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3">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00"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8">
      <w:pPr>
        <w:spacing w:after="0" w:lineRule="auto"/>
        <w:rPr>
          <w:b w:val="1"/>
          <w:sz w:val="20"/>
          <w:szCs w:val="20"/>
        </w:rPr>
      </w:pPr>
      <w:r w:rsidDel="00000000" w:rsidR="00000000" w:rsidRPr="00000000">
        <w:rPr>
          <w:rtl w:val="0"/>
        </w:rPr>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rPr>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spacing w:after="200" w:line="276" w:lineRule="auto"/>
        <w:jc w:val="left"/>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0E">
      <w:pPr>
        <w:spacing w:after="200" w:line="276" w:lineRule="auto"/>
        <w:jc w:val="left"/>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sz w:val="20"/>
          <w:szCs w:val="20"/>
        </w:rPr>
      </w:pPr>
      <w:r w:rsidDel="00000000" w:rsidR="00000000" w:rsidRPr="00000000">
        <w:rPr>
          <w:rtl w:val="0"/>
        </w:rPr>
      </w:r>
    </w:p>
    <w:p w:rsidR="00000000" w:rsidDel="00000000" w:rsidP="00000000" w:rsidRDefault="00000000" w:rsidRPr="00000000" w14:paraId="00000010">
      <w:pPr>
        <w:ind w:left="36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CALL-OFF SCHEDULE 4 </w:t>
      </w:r>
    </w:p>
    <w:p w:rsidR="00000000" w:rsidDel="00000000" w:rsidP="00000000" w:rsidRDefault="00000000" w:rsidRPr="00000000" w14:paraId="00000011">
      <w:pPr>
        <w:ind w:left="36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FACILITIES MANAGEMENT </w:t>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40" w:line="240" w:lineRule="auto"/>
        <w:ind w:left="50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facilities management specific provisions shall apply to the Call-Off Contract.  If the provisions in this schedule conflict with any Clauses in the Core Terms then the provisions in this schedule shall prevail.</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bookmarkStart w:colFirst="0" w:colLast="0" w:name="_heading=h.30j0zll" w:id="0"/>
      <w:bookmarkEnd w:id="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REMEDIES FOR DEFAULT </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Remedies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9.1.2 concerning Delay Payment</w:t>
      </w:r>
      <w:r w:rsidDel="00000000" w:rsidR="00000000" w:rsidRPr="00000000">
        <w:rPr>
          <w:rtl w:val="0"/>
        </w:rPr>
        <w:t xml:space="preserv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Part A of Call-Off Schedule 13 (Mobilisation Plan and Testing), if the Supplier commits any Default of this Call-Off  Contract then the Buyer may (whether or not any part of the Deliverables have been Delivered) do any of the following:</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option to remedy has been provided but the Supplier failed to remedy the Default the Buyer may itself carry out, at the Supplier's expense, any work necessary to make the provision of the Deliverables comply with this Call-Off Contract</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bookmarkStart w:colFirst="0" w:colLast="0" w:name="_heading=h.1fob9te"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suspend this Call-Off Contract (whereupon the relevant provisions of Clause 10.8 Core Terms (Partially ending and suspending the contract) shall apply) and step-in to itself supply or procure a third party to supply (in whole or in part) the Deliverables;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600" w:right="0" w:hanging="720"/>
        <w:jc w:val="both"/>
        <w:rPr/>
      </w:pPr>
      <w:bookmarkStart w:colFirst="0" w:colLast="0" w:name="_heading=h.3znysh7"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terminating or suspending the whole of this Call-Off  Contract, terminate or suspend this Call-Off  Contract in respect of part of the provision of the Deliverables only (whereupon the relevant provisions of Clauses 10.8 Core Terms (Partially ending and suspending the contract) and step-in to itself supply or procure a third party to supply (in whole or in part) such part of the Deliverables;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exercises any of its step-in rights under Paragraphs 1.1.1(c)(ii) or 1.1.1(c)(iii),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r w:rsidDel="00000000" w:rsidR="00000000" w:rsidRPr="00000000">
        <w:rPr>
          <w:b w:val="1"/>
          <w:smallCaps w:val="1"/>
          <w:rtl w:val="0"/>
        </w:rPr>
        <w:t xml:space="preserve">PAYMENTS</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DUE </w:t>
      </w:r>
      <w:r w:rsidDel="00000000" w:rsidR="00000000" w:rsidRPr="00000000">
        <w:rPr>
          <w:b w:val="1"/>
          <w:smallCaps w:val="1"/>
          <w:rtl w:val="0"/>
        </w:rPr>
        <w:t xml:space="preserve">ON</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TERMINATION</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of the Contract by the Buyer in accordance with clause 10.3.2 Core Terms (and for the avoidance of doubt including partial termination under 10.8), the amount that is due for payment will be as set out below:</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for Deliverables which have been properly provided by the Supplier in accordance with the terms of the Contract;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reasonable and proven direct costs incurred by the Supplier for removing Supplier Equipment and/or demobilising;</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reasonable and proved unrecovered investment costs directly applicable to the provision of the Deliverables, if applicable; and</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Costs reasonably incurred in expectation of completing the whole of the Services and any amounts retained by the </w:t>
      </w:r>
      <w:r w:rsidDel="00000000" w:rsidR="00000000" w:rsidRPr="00000000">
        <w:rPr>
          <w:rtl w:val="0"/>
        </w:rPr>
        <w:t xml:space="preserve">Supplier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3">
      <w:pPr>
        <w:spacing w:after="0" w:lineRule="auto"/>
        <w:ind w:left="1296" w:firstLine="0"/>
        <w:jc w:val="left"/>
        <w:rPr>
          <w:rFonts w:ascii="Calibri" w:cs="Calibri" w:eastAsia="Calibri" w:hAnsi="Calibri"/>
        </w:rPr>
      </w:pPr>
      <w:r w:rsidDel="00000000" w:rsidR="00000000" w:rsidRPr="00000000">
        <w:rPr>
          <w:rFonts w:ascii="Calibri" w:cs="Calibri" w:eastAsia="Calibri" w:hAnsi="Calibri"/>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SMALL AND MEDIUM SIZED ENTERPRISES ("smES")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t>
      </w: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report to the Buyer on the number of SMEs which it appoints as Subcontractors and the value of the cost of the Deliverables undertaken by those SMEs within its normal reporting procedures.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 the Supplier agree on the use by the Supplier of a Government Framework then the Buyer shall endeavour to facilitate such use by the Supplier.  Any such use by the Supplier shall be as agent on behalf of the Buyer.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all benefits (including volume rebates and enhanced discounts) gained through or in connection with use of a Government Framework shall be passed on for the benefit of the Buyer.</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intends to use a Government Framework the Supplier shall:</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 in accordance with such procedures, rules and guidance as the Buyer may from time to time notify the Supplier;</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bookmarkStart w:colFirst="0" w:colLast="0" w:name="_heading=h.3dy6vkm"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the prior written agreement of the Buyer, directly award a contract to a supplier under the Government Framework or run a further competition to obtain the most economically advantageous offer; and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 all contracts it enters into pursuant to Paragraph 4.5.2 as agent on behalf of the Buyer, and the Supplier's obligations and responsibilities in this regard shall be to:</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otherwise amend the terms of the Accessed Contract or enter into any new or replacement agreements in addition to or in substitution for the Accessed Contract without obtaining the prior written consent of the Buyer;</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advise the Buyer of the steps to be taken to avoid or mitigate any event which may adversely affect the performance of Accessed Contracts and where required by the Buyer the Supplier shall take such steps;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such other information as the Buyer may from time to time reasonably require in relation to the performance by the parties pursuant to an Accessed Contract; and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Buyer of any changes to the prices charged under the Accessed Contract.  For the avoidance of doubt, the Supplier shall not be entitled to negotiate or accept any changes to the price without obtaining the Buyer's prior written consent.</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at all times in carrying out its obligations and responsibilities under this Paragraph 4 the Supplier shall:</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all Laws, rules and guidance that apply to the Buyer including, without limitation, public procurement rules;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act towards the Buyer dutifully and in good faith, not allow its interests to conflict with the duties that it owes to the Buyer under this Contract and generally to carry out its agency in the way which it thinks best to promote the interests of the Buyer;</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as authorised by the Buyer, not act in a way which will incur any liabilities on behalf of the Buyer, nor pledge the credit of the Buyer;</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all reasonable and lawful instructions from the Buyer from time to time concerning its duties under the Accessed Contracts;</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describe itself in all dealings with suppliers under Government Frameworks and on all correspondence, marketing and advertising material as the agent of the Buyer;</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ensure that each supplier under an Accessed Contract performs its relevant obligations in accordance with each Accessed Contract; and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01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discharge the obligations of the Buyer under each Accessed Contract (including, where required by the Buyer, making payments thereunder) as though it were the Buyer and in accordance with the terms of each such Accessed Contract.</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Supplier shall not be entitled to use any Government Framework or Accessed Contract for its own benefit or for any purpose other than as set out in this Paragraph 4.</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terminate this Contract, in accordance with Clause 10.4 Core Terms, if the Supplier breaches any of the provisions of this Clause 4.</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w:t>
      </w:r>
      <w:r w:rsidDel="00000000" w:rsidR="00000000" w:rsidRPr="00000000">
        <w:rPr>
          <w:b w:val="1"/>
          <w:smallCaps w:val="1"/>
          <w:rtl w:val="0"/>
        </w:rPr>
        <w:t xml:space="preserve">NSTRUCTION</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CONTRACTS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Call Off Contract is a construction contract within the meaning of the Housing Grants, Construction and Regeneration Act 1996 as amended by the Local Democracy, Economic Development and Construction Act 2009, the following provisions shall apply to the Deliverables which constitute construction operations:</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Notice of Intention to Pay Less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wants to pay less than the amount specified in an invoice or exercise its rights under Clause 4.6 it must, not less than seven days before the final date for payment of the invoice set out in Clause 4.4, give the Supplier notice that it intends to pay less than the sum invoiced  specifying:</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sum that the Buyer considers to be due and intends to pay under the invoice; and</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basis on which that sum is calculated.</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576"/>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“Pay Less Notice”)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has given a notice to pay less in accordance with Paragraph 5.2 the obligation to pay the invoiced sum applies only in respect of the sum specified in that Pay Less Notice.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Suspension of Performance</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Clause 5 (the Buyer’s obligations to the Supplier) the Supplier may suspend the provision of construction works under S112 of the Construction Act by giving at least seven days’ notice (excluding bank holidays) of non-payment stating the grounds relied upon to suspend performance if the Buyer has: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issued a Pay Less Notice and failed to pay the amount specified in the Pay Less Notice by the final date for payment specified in Clause 4; 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520" w:right="0" w:hanging="864"/>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no Pay Less Notice has been issued the Buyer has failed to pay the amount specified in an invoice by the final date for payment specified in Clause 4.4 </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080"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Requirement to Adjudicate</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Core Terms the Clause 34 (Resolving Disputes) the Parties may at any time during a Call Off Contract refer a Dispute to adjudication under Part 1 of the Scheme for Construction Contracts (England and Wales) Regulations 1998/649.</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w:t>
      </w:r>
      <w:r w:rsidDel="00000000" w:rsidR="00000000" w:rsidRPr="00000000">
        <w:rPr>
          <w:b w:val="1"/>
          <w:smallCaps w:val="1"/>
          <w:rtl w:val="0"/>
        </w:rPr>
        <w:t xml:space="preserve">EPLACEMENT EQUIPMENT</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Replacement Equipment delivered must be new, or (with the Buyer’s written approval at its sole discretion) as new if recycled, reconstructed, unused and of recent origin.</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All manufacturer warranties covering the Replacement Equipment must be assignable to the Buyer on request and at no cost.  </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required in the Call Off Contract or from time to time by the Buyer, title of the Replacement Equipment shall transfer to the Buyer on completion of the Installation Works requiring the Replacement Equipment.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agreed by the Buyer in writing the risk in any Replacement Equipment shall remain with the Supplier during the Contract Period.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that title in any Replacement Equipment is capable of transferring to the Buyer in accordance with the provisions of this Paragraph 6.</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1t3h5sf"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Replacement Equipment must comply with the Framework Schedule 1 (Specification), Call-Off Contract and any additional requirements agreed between the Supplier and the Buyer from time to time.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at its own cost repair, replace, refund or substitute (at the Buyer’s option and request) any Replacement Equipment that the Buyer rejects because it does not conform to this Paragraph 6. If the Supplier doesn’t do </w:t>
      </w:r>
      <w:r w:rsidDel="00000000" w:rsidR="00000000" w:rsidRPr="00000000">
        <w:rPr>
          <w:rtl w:val="0"/>
        </w:rPr>
        <w:t xml:space="preserve">this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it will pay the Buyer’s costs including repair, replacement or re-supply by a third party.</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Installation works</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Installation Works in accordance with any installation programme agreed by the Buyer and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Installation Works shall be executed in the manner set out in the Call Off Contract or, where not so set out, to the reasonable satisfaction of the Buyer, and all work on any Site shall be carried out in accordance with such reasonable directions as the Buyer may give.</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an authorised representative or adviser of the Buyer shall have, at all reasonable times and upon giving reasonable notice, the right to inspect the state and progress of the Installation Works and to ascertain whether they are being properly executed.</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4d34og8"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carry out the testing and commissioning of the Installation Works in accordance with the testing and commissioning requirements of the Call Off Schedule 13 Part B (Testing).</w:t>
        <w:tab/>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rights of estoppel or waiver shall arise as a result of the acceptance by the Buyer of the Installation Works.</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Call-Off Contract Period, the Supplier shall be responsible for procuring and maintaining (at its own cost) at all times all licences, approvals and consents necessary to enable the Supplier and the Supplier Staff to carry out the Installation Works.</w:t>
      </w:r>
      <w:r w:rsidDel="00000000" w:rsidR="00000000" w:rsidRPr="00000000">
        <w:rPr>
          <w:rtl w:val="0"/>
        </w:rPr>
      </w:r>
    </w:p>
    <w:p w:rsidR="00000000" w:rsidDel="00000000" w:rsidP="00000000" w:rsidRDefault="00000000" w:rsidRPr="00000000" w14:paraId="0000005F">
      <w:pPr>
        <w:tabs>
          <w:tab w:val="center" w:leader="none" w:pos="4513"/>
          <w:tab w:val="right" w:leader="none" w:pos="9026"/>
        </w:tabs>
        <w:spacing w:after="0" w:lineRule="auto"/>
        <w:rPr>
          <w:b w:val="1"/>
          <w:smallCaps w:val="1"/>
        </w:rPr>
      </w:pPr>
      <w:r w:rsidDel="00000000" w:rsidR="00000000" w:rsidRPr="00000000">
        <w:rPr>
          <w:b w:val="1"/>
          <w:smallCaps w:val="1"/>
          <w:rtl w:val="0"/>
        </w:rPr>
        <w:t xml:space="preserve">ACCESSED CONTRACTS</w:t>
      </w:r>
    </w:p>
    <w:p w:rsidR="00000000" w:rsidDel="00000000" w:rsidP="00000000" w:rsidRDefault="00000000" w:rsidRPr="00000000" w14:paraId="00000060">
      <w:pPr>
        <w:numPr>
          <w:ilvl w:val="1"/>
          <w:numId w:val="1"/>
        </w:numPr>
        <w:tabs>
          <w:tab w:val="center" w:leader="none" w:pos="4513"/>
          <w:tab w:val="right" w:leader="none" w:pos="9026"/>
        </w:tabs>
        <w:spacing w:after="120" w:before="120" w:lineRule="auto"/>
        <w:ind w:left="1296" w:hanging="576"/>
        <w:rPr/>
      </w:pPr>
      <w:r w:rsidDel="00000000" w:rsidR="00000000" w:rsidRPr="00000000">
        <w:rPr>
          <w:rtl w:val="0"/>
        </w:rPr>
        <w:t xml:space="preserve">The Supplier acknowledges that the Buyer may from time to time notify the Supplier of contracts ("</w:t>
      </w:r>
      <w:r w:rsidDel="00000000" w:rsidR="00000000" w:rsidRPr="00000000">
        <w:rPr>
          <w:b w:val="1"/>
          <w:rtl w:val="0"/>
        </w:rPr>
        <w:t xml:space="preserve">Government Frameworks</w:t>
      </w:r>
      <w:r w:rsidDel="00000000" w:rsidR="00000000" w:rsidRPr="00000000">
        <w:rPr>
          <w:rtl w:val="0"/>
        </w:rPr>
        <w:t xml:space="preserve">") which are available to the Buyer and which the Buyer can grant access to the Supplier to use or which the Supplier shall use in connection with the supply of the Deliverables.  </w:t>
      </w:r>
    </w:p>
    <w:p w:rsidR="00000000" w:rsidDel="00000000" w:rsidP="00000000" w:rsidRDefault="00000000" w:rsidRPr="00000000" w14:paraId="00000061">
      <w:pPr>
        <w:numPr>
          <w:ilvl w:val="1"/>
          <w:numId w:val="1"/>
        </w:numPr>
        <w:tabs>
          <w:tab w:val="center" w:leader="none" w:pos="4513"/>
          <w:tab w:val="right" w:leader="none" w:pos="9026"/>
        </w:tabs>
        <w:spacing w:after="120" w:before="120" w:lineRule="auto"/>
        <w:ind w:left="1296" w:hanging="576"/>
        <w:rPr/>
      </w:pPr>
      <w:bookmarkStart w:colFirst="0" w:colLast="0" w:name="_heading=h.tyjcwt" w:id="6"/>
      <w:bookmarkEnd w:id="6"/>
      <w:r w:rsidDel="00000000" w:rsidR="00000000" w:rsidRPr="00000000">
        <w:rPr>
          <w:rtl w:val="0"/>
        </w:rPr>
        <w:t xml:space="preserve">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 </w:t>
      </w:r>
    </w:p>
    <w:p w:rsidR="00000000" w:rsidDel="00000000" w:rsidP="00000000" w:rsidRDefault="00000000" w:rsidRPr="00000000" w14:paraId="00000062">
      <w:pPr>
        <w:numPr>
          <w:ilvl w:val="1"/>
          <w:numId w:val="1"/>
        </w:numPr>
        <w:tabs>
          <w:tab w:val="center" w:leader="none" w:pos="4513"/>
          <w:tab w:val="right" w:leader="none" w:pos="9026"/>
        </w:tabs>
        <w:spacing w:after="120" w:before="120" w:lineRule="auto"/>
        <w:ind w:left="1296" w:hanging="576"/>
        <w:rPr>
          <w:u w:val="none"/>
        </w:rPr>
      </w:pPr>
      <w:bookmarkStart w:colFirst="0" w:colLast="0" w:name="_heading=h.qovu4mlvvbw3" w:id="7"/>
      <w:bookmarkEnd w:id="7"/>
      <w:r w:rsidDel="00000000" w:rsidR="00000000" w:rsidRPr="00000000">
        <w:rPr>
          <w:rtl w:val="0"/>
        </w:rPr>
        <w:t xml:space="preserve">The Supplier shall also acknowledge Call Off Schedule 26, special term 36 </w:t>
      </w:r>
      <w:r w:rsidDel="00000000" w:rsidR="00000000" w:rsidRPr="00000000">
        <w:rPr>
          <w:rFonts w:ascii="Roboto" w:cs="Roboto" w:eastAsia="Roboto" w:hAnsi="Roboto"/>
          <w:color w:val="202124"/>
          <w:sz w:val="20"/>
          <w:szCs w:val="20"/>
          <w:highlight w:val="white"/>
          <w:rtl w:val="0"/>
        </w:rPr>
        <w:t xml:space="preserve">(Named Sub-contractors).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69">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6A">
    <w:pPr>
      <w:tabs>
        <w:tab w:val="center" w:leader="none" w:pos="4513"/>
        <w:tab w:val="right" w:leader="none" w:pos="9026"/>
      </w:tabs>
      <w:spacing w:after="0" w:lineRule="auto"/>
      <w:rPr>
        <w:b w:val="1"/>
        <w:smallCaps w:val="1"/>
      </w:rPr>
    </w:pPr>
    <w:r w:rsidDel="00000000" w:rsidR="00000000" w:rsidRPr="00000000">
      <w:rPr>
        <w:rtl w:val="0"/>
      </w:rPr>
    </w:r>
  </w:p>
  <w:p w:rsidR="00000000" w:rsidDel="00000000" w:rsidP="00000000" w:rsidRDefault="00000000" w:rsidRPr="00000000" w14:paraId="0000006B">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4733925</wp:posOffset>
          </wp:positionH>
          <wp:positionV relativeFrom="paragraph">
            <wp:posOffset>8607</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4 (Facilities Management)</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GPSL1CLAUSEHEADING" w:customStyle="1">
    <w:name w:val="GPS L1 CLAUSE HEADING"/>
    <w:basedOn w:val="Normal"/>
    <w:next w:val="Normal"/>
    <w:link w:val="GPSL1CLAUSEHEADINGChar"/>
    <w:qFormat w:val="1"/>
    <w:pPr>
      <w:numPr>
        <w:numId w:val="4"/>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4"/>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iPriority w:val="99"/>
    <w:unhideWhenUsed w:val="1"/>
    <w:pPr>
      <w:spacing w:after="120"/>
      <w:ind w:left="283"/>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4"/>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iPriority w:val="99"/>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m3918486875474784260m2611127057340000908m-8573011765057822857msolistparagraph" w:customStyle="1">
    <w:name w:val="m_3918486875474784260m2611127057340000908m-8573011765057822857msolistparagraph"/>
    <w:basedOn w:val="Normal"/>
    <w:rsid w:val="001E08BD"/>
    <w:pPr>
      <w:overflowPunct w:val="1"/>
      <w:autoSpaceDE w:val="1"/>
      <w:autoSpaceDN w:val="1"/>
      <w:adjustRightInd w:val="1"/>
      <w:spacing w:after="100" w:afterAutospacing="1" w:before="100" w:beforeAutospacing="1"/>
      <w:jc w:val="left"/>
      <w:textAlignment w:val="auto"/>
    </w:pPr>
    <w:rPr>
      <w:rFonts w:ascii="Times New Roman" w:cs="Times New Roman" w:hAnsi="Times New Roman" w:eastAsiaTheme="minorHAnsi"/>
      <w:sz w:val="24"/>
      <w:szCs w:val="24"/>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TEFfso7bhu4r5FY1+X9MjOOD/A==">CgMxLjAyCWguMzBqMHpsbDIJaC4xZm9iOXRlMgloLjN6bnlzaDcyCWguM2R5NnZrbTIJaC4xdDNoNXNmMgloLjRkMzRvZzgyCGgudHlqY3d0Mg5oLnFvdnU0bWx2dmJ3MzgAciExZEUxLUk4bGNkbXBXOG1VZ244cW9SM2R2cGdkWHdWWXg=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